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>
      <w:pPr>
        <w:spacing w:line="560" w:lineRule="exact"/>
        <w:rPr>
          <w:rFonts w:hint="eastAsia" w:ascii="Times New Roman" w:hAnsi="Times New Roman" w:eastAsia="仿宋" w:cs="Times New Roman"/>
          <w:sz w:val="32"/>
          <w:szCs w:val="32"/>
        </w:rPr>
      </w:pPr>
    </w:p>
    <w:p>
      <w:pPr>
        <w:jc w:val="center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中国循环经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32"/>
          <w:szCs w:val="32"/>
        </w:rPr>
        <w:t>济协会团体标准立项申请书</w:t>
      </w:r>
    </w:p>
    <w:p>
      <w:pPr>
        <w:jc w:val="center"/>
        <w:rPr>
          <w:rFonts w:hint="eastAsia" w:ascii="黑体" w:hAnsi="黑体" w:eastAsia="黑体" w:cs="黑体"/>
          <w:b w:val="0"/>
          <w:bCs/>
          <w:sz w:val="32"/>
          <w:szCs w:val="32"/>
        </w:rPr>
      </w:pPr>
    </w:p>
    <w:tbl>
      <w:tblPr>
        <w:tblStyle w:val="2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552"/>
        <w:gridCol w:w="1843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</w:trPr>
        <w:tc>
          <w:tcPr>
            <w:tcW w:w="1809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标准名称</w:t>
            </w:r>
          </w:p>
        </w:tc>
        <w:tc>
          <w:tcPr>
            <w:tcW w:w="708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atLeast"/>
        </w:trPr>
        <w:tc>
          <w:tcPr>
            <w:tcW w:w="1809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标准</w:t>
            </w:r>
            <w:r>
              <w:rPr>
                <w:rFonts w:ascii="宋体" w:hAnsi="宋体" w:eastAsia="宋体"/>
                <w:sz w:val="21"/>
                <w:szCs w:val="21"/>
              </w:rPr>
              <w:t>类型</w:t>
            </w:r>
          </w:p>
        </w:tc>
        <w:tc>
          <w:tcPr>
            <w:tcW w:w="7088" w:type="dxa"/>
            <w:gridSpan w:val="3"/>
            <w:vAlign w:val="center"/>
          </w:tcPr>
          <w:p>
            <w:pPr>
              <w:jc w:val="both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□技术</w:t>
            </w:r>
            <w:r>
              <w:rPr>
                <w:rFonts w:ascii="宋体" w:hAnsi="宋体" w:eastAsia="宋体"/>
                <w:sz w:val="21"/>
                <w:szCs w:val="21"/>
              </w:rPr>
              <w:t>标准（包括基础标准、产品标准、工艺标准、</w:t>
            </w:r>
            <w:r>
              <w:fldChar w:fldCharType="begin"/>
            </w:r>
            <w:r>
              <w:instrText xml:space="preserve"> HYPERLINK "https://baike.baidu.com/item/%E6%A3%80%E6%B5%8B%E8%AF%95%E9%AA%8C%E6%96%B9%E6%B3%95%E6%A0%87%E5%87%86" \t "_blank" </w:instrText>
            </w:r>
            <w:r>
              <w:fldChar w:fldCharType="separate"/>
            </w:r>
            <w:r>
              <w:rPr>
                <w:rFonts w:ascii="宋体" w:hAnsi="宋体" w:eastAsia="宋体"/>
                <w:sz w:val="21"/>
                <w:szCs w:val="21"/>
              </w:rPr>
              <w:t>检测试验方法标准</w:t>
            </w:r>
            <w:r>
              <w:rPr>
                <w:rFonts w:ascii="宋体" w:hAnsi="宋体" w:eastAsia="宋体"/>
                <w:sz w:val="21"/>
                <w:szCs w:val="21"/>
              </w:rPr>
              <w:fldChar w:fldCharType="end"/>
            </w:r>
            <w:r>
              <w:rPr>
                <w:rFonts w:ascii="宋体" w:hAnsi="宋体" w:eastAsia="宋体"/>
                <w:sz w:val="21"/>
                <w:szCs w:val="21"/>
              </w:rPr>
              <w:t>、环保标准等）</w:t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□管理标准  □工作标准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1" w:hRule="atLeast"/>
        </w:trPr>
        <w:tc>
          <w:tcPr>
            <w:tcW w:w="1809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所属领域</w:t>
            </w:r>
          </w:p>
        </w:tc>
        <w:tc>
          <w:tcPr>
            <w:tcW w:w="7088" w:type="dxa"/>
            <w:gridSpan w:val="3"/>
            <w:vAlign w:val="center"/>
          </w:tcPr>
          <w:p>
            <w:pPr>
              <w:jc w:val="both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□工业固废</w:t>
            </w:r>
            <w:r>
              <w:rPr>
                <w:rFonts w:ascii="宋体" w:hAnsi="宋体" w:eastAsia="宋体"/>
                <w:sz w:val="21"/>
                <w:szCs w:val="21"/>
              </w:rPr>
              <w:t>综合利用</w:t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□农业</w:t>
            </w:r>
            <w:r>
              <w:rPr>
                <w:rFonts w:ascii="宋体" w:hAnsi="宋体" w:eastAsia="宋体"/>
                <w:sz w:val="21"/>
                <w:szCs w:val="21"/>
              </w:rPr>
              <w:t>农村废弃物资源化</w:t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□城市资源</w:t>
            </w:r>
            <w:r>
              <w:rPr>
                <w:rFonts w:ascii="宋体" w:hAnsi="宋体" w:eastAsia="宋体"/>
                <w:sz w:val="21"/>
                <w:szCs w:val="21"/>
              </w:rPr>
              <w:t>循环利用</w:t>
            </w:r>
          </w:p>
          <w:p>
            <w:pPr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□城镇</w:t>
            </w:r>
            <w:r>
              <w:rPr>
                <w:rFonts w:ascii="宋体" w:hAnsi="宋体" w:eastAsia="宋体"/>
                <w:sz w:val="21"/>
                <w:szCs w:val="21"/>
              </w:rPr>
              <w:t>固废资源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化</w:t>
            </w:r>
            <w:r>
              <w:rPr>
                <w:rFonts w:ascii="宋体" w:hAnsi="宋体" w:eastAsia="宋体"/>
                <w:sz w:val="21"/>
                <w:szCs w:val="21"/>
              </w:rPr>
              <w:t>利用</w:t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□危废</w:t>
            </w:r>
            <w:r>
              <w:rPr>
                <w:rFonts w:ascii="宋体" w:hAnsi="宋体" w:eastAsia="宋体"/>
                <w:sz w:val="21"/>
                <w:szCs w:val="21"/>
              </w:rPr>
              <w:t>资源化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利用    □废旧纺织品</w:t>
            </w:r>
            <w:r>
              <w:rPr>
                <w:rFonts w:ascii="宋体" w:hAnsi="宋体" w:eastAsia="宋体"/>
                <w:sz w:val="21"/>
                <w:szCs w:val="21"/>
              </w:rPr>
              <w:t>综合利用</w:t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</w:t>
            </w:r>
          </w:p>
          <w:p>
            <w:pPr>
              <w:jc w:val="both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/>
                <w:sz w:val="21"/>
                <w:szCs w:val="21"/>
              </w:rPr>
              <w:t>绿色制造</w:t>
            </w:r>
            <w:r>
              <w:rPr>
                <w:rFonts w:ascii="宋体" w:hAnsi="宋体" w:eastAsia="宋体"/>
                <w:sz w:val="21"/>
                <w:szCs w:val="21"/>
              </w:rPr>
              <w:t>与再制造</w:t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□可再生</w:t>
            </w:r>
            <w:r>
              <w:rPr>
                <w:rFonts w:ascii="宋体" w:hAnsi="宋体" w:eastAsia="宋体"/>
                <w:sz w:val="21"/>
                <w:szCs w:val="21"/>
              </w:rPr>
              <w:t>能源</w:t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□其他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  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1809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工作类别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□制定  □修订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被</w:t>
            </w:r>
            <w:r>
              <w:rPr>
                <w:rFonts w:ascii="宋体" w:hAnsi="宋体" w:eastAsia="宋体"/>
                <w:sz w:val="21"/>
                <w:szCs w:val="21"/>
              </w:rPr>
              <w:t>修订标准编号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1809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是否</w:t>
            </w:r>
            <w:r>
              <w:rPr>
                <w:rFonts w:ascii="宋体" w:hAnsi="宋体" w:eastAsia="宋体"/>
                <w:sz w:val="21"/>
                <w:szCs w:val="21"/>
              </w:rPr>
              <w:t>涉及专利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□是  □否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涉及专利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□免费许可</w:t>
            </w:r>
          </w:p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□合理无歧视收费许可</w:t>
            </w:r>
          </w:p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□不同意许可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8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计划编制时间</w:t>
            </w:r>
          </w:p>
        </w:tc>
        <w:tc>
          <w:tcPr>
            <w:tcW w:w="7088" w:type="dxa"/>
            <w:gridSpan w:val="3"/>
            <w:vAlign w:val="center"/>
          </w:tcPr>
          <w:p>
            <w:pPr>
              <w:ind w:firstLine="210" w:firstLineChars="10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年  月  日至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3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申请立项单位</w:t>
            </w:r>
          </w:p>
        </w:tc>
        <w:tc>
          <w:tcPr>
            <w:tcW w:w="7088" w:type="dxa"/>
            <w:gridSpan w:val="3"/>
            <w:vAlign w:val="center"/>
          </w:tcPr>
          <w:p>
            <w:pPr>
              <w:ind w:firstLine="210" w:firstLineChars="10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</w:trPr>
        <w:tc>
          <w:tcPr>
            <w:tcW w:w="1809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联系人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联系方式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4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参与单位</w:t>
            </w:r>
          </w:p>
        </w:tc>
        <w:tc>
          <w:tcPr>
            <w:tcW w:w="7088" w:type="dxa"/>
            <w:gridSpan w:val="3"/>
            <w:vAlign w:val="center"/>
          </w:tcPr>
          <w:p>
            <w:pPr>
              <w:ind w:firstLine="210" w:firstLineChars="10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4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立项背景</w:t>
            </w:r>
          </w:p>
        </w:tc>
        <w:tc>
          <w:tcPr>
            <w:tcW w:w="7088" w:type="dxa"/>
            <w:gridSpan w:val="3"/>
            <w:vAlign w:val="center"/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1.目的意义</w:t>
            </w:r>
            <w:r>
              <w:rPr>
                <w:rFonts w:ascii="宋体" w:hAnsi="宋体" w:eastAsia="宋体"/>
                <w:sz w:val="21"/>
                <w:szCs w:val="21"/>
              </w:rPr>
              <w:t>、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必要性，</w:t>
            </w:r>
            <w:r>
              <w:rPr>
                <w:rFonts w:ascii="宋体" w:hAnsi="宋体" w:eastAsia="宋体"/>
                <w:sz w:val="21"/>
                <w:szCs w:val="21"/>
              </w:rPr>
              <w:t>对产业发展的作用，希望解决的问题；</w:t>
            </w:r>
          </w:p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2.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现有</w:t>
            </w:r>
            <w:r>
              <w:rPr>
                <w:rFonts w:ascii="宋体" w:hAnsi="宋体" w:eastAsia="宋体"/>
                <w:sz w:val="21"/>
                <w:szCs w:val="21"/>
              </w:rPr>
              <w:t>工作基础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及</w:t>
            </w:r>
            <w:r>
              <w:rPr>
                <w:rFonts w:ascii="宋体" w:hAnsi="宋体" w:eastAsia="宋体"/>
                <w:sz w:val="21"/>
                <w:szCs w:val="21"/>
              </w:rPr>
              <w:t>相关标准情况。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包括国内外</w:t>
            </w:r>
            <w:r>
              <w:rPr>
                <w:rFonts w:ascii="宋体" w:hAnsi="宋体" w:eastAsia="宋体"/>
                <w:sz w:val="21"/>
                <w:szCs w:val="21"/>
              </w:rPr>
              <w:t>该领域标准研究情况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，</w:t>
            </w:r>
            <w:r>
              <w:rPr>
                <w:rFonts w:ascii="宋体" w:hAnsi="宋体" w:eastAsia="宋体"/>
                <w:sz w:val="21"/>
                <w:szCs w:val="21"/>
              </w:rPr>
              <w:t>相关国际标准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或</w:t>
            </w:r>
            <w:r>
              <w:rPr>
                <w:rFonts w:ascii="宋体" w:hAnsi="宋体" w:eastAsia="宋体"/>
                <w:sz w:val="21"/>
                <w:szCs w:val="21"/>
              </w:rPr>
              <w:t>国外先进标准情况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，与</w:t>
            </w:r>
            <w:r>
              <w:rPr>
                <w:rFonts w:ascii="宋体" w:hAnsi="宋体" w:eastAsia="宋体"/>
                <w:sz w:val="21"/>
                <w:szCs w:val="21"/>
              </w:rPr>
              <w:t>国内现有相关标准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之间的关系</w:t>
            </w:r>
            <w:r>
              <w:rPr>
                <w:rFonts w:ascii="宋体" w:hAnsi="宋体" w:eastAsia="宋体"/>
                <w:sz w:val="21"/>
                <w:szCs w:val="21"/>
              </w:rPr>
              <w:t>；</w:t>
            </w:r>
          </w:p>
          <w:p>
            <w:pPr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7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范围</w:t>
            </w:r>
            <w:r>
              <w:rPr>
                <w:rFonts w:ascii="宋体" w:hAnsi="宋体" w:eastAsia="宋体"/>
                <w:sz w:val="21"/>
                <w:szCs w:val="21"/>
              </w:rPr>
              <w:t>和主要技术内容</w:t>
            </w:r>
          </w:p>
        </w:tc>
        <w:tc>
          <w:tcPr>
            <w:tcW w:w="7088" w:type="dxa"/>
            <w:gridSpan w:val="3"/>
            <w:vAlign w:val="center"/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标准</w:t>
            </w:r>
            <w:r>
              <w:rPr>
                <w:rFonts w:ascii="宋体" w:hAnsi="宋体" w:eastAsia="宋体"/>
                <w:sz w:val="21"/>
                <w:szCs w:val="21"/>
              </w:rPr>
              <w:t>的主要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章节</w:t>
            </w:r>
            <w:r>
              <w:rPr>
                <w:rFonts w:ascii="宋体" w:hAnsi="宋体" w:eastAsia="宋体"/>
                <w:sz w:val="21"/>
                <w:szCs w:val="21"/>
              </w:rPr>
              <w:t>、内容框架、技术内容与适用范围（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标准草案</w:t>
            </w:r>
            <w:r>
              <w:rPr>
                <w:rFonts w:ascii="宋体" w:hAnsi="宋体" w:eastAsia="宋体"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9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工作</w:t>
            </w:r>
            <w:r>
              <w:rPr>
                <w:rFonts w:ascii="宋体" w:hAnsi="宋体" w:eastAsia="宋体"/>
                <w:sz w:val="21"/>
                <w:szCs w:val="21"/>
              </w:rPr>
              <w:t>内容与实施方案</w:t>
            </w:r>
          </w:p>
        </w:tc>
        <w:tc>
          <w:tcPr>
            <w:tcW w:w="7088" w:type="dxa"/>
            <w:gridSpan w:val="3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1.主要工作步骤、内容；</w:t>
            </w:r>
          </w:p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2.主要工作方式及各参加单位的作用；</w:t>
            </w:r>
          </w:p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3.标准研制经费预算及筹措方式；</w:t>
            </w:r>
          </w:p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4.具体实施方案（包括工作进度、计划）；</w:t>
            </w:r>
          </w:p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5.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标准</w:t>
            </w:r>
            <w:r>
              <w:rPr>
                <w:rFonts w:ascii="宋体" w:hAnsi="宋体" w:eastAsia="宋体"/>
                <w:sz w:val="21"/>
                <w:szCs w:val="21"/>
              </w:rPr>
              <w:t>发布后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的</w:t>
            </w:r>
            <w:r>
              <w:rPr>
                <w:rFonts w:ascii="宋体" w:hAnsi="宋体" w:eastAsia="宋体"/>
                <w:sz w:val="21"/>
                <w:szCs w:val="21"/>
              </w:rPr>
              <w:t>宣贯和推广计划。</w:t>
            </w:r>
          </w:p>
          <w:p>
            <w:pPr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5" w:hRule="exact"/>
        </w:trPr>
        <w:tc>
          <w:tcPr>
            <w:tcW w:w="8897" w:type="dxa"/>
            <w:gridSpan w:val="4"/>
          </w:tcPr>
          <w:p>
            <w:pPr>
              <w:spacing w:line="720" w:lineRule="exact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申请立项单位意见</w:t>
            </w: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：</w:t>
            </w:r>
          </w:p>
          <w:p>
            <w:pPr>
              <w:spacing w:line="7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72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单位负责人签字：</w:t>
            </w:r>
          </w:p>
          <w:p>
            <w:pPr>
              <w:spacing w:line="72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（公章）</w:t>
            </w:r>
          </w:p>
          <w:p>
            <w:pPr>
              <w:spacing w:line="72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6" w:hRule="exact"/>
        </w:trPr>
        <w:tc>
          <w:tcPr>
            <w:tcW w:w="8897" w:type="dxa"/>
            <w:gridSpan w:val="4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协会审核意见：</w:t>
            </w:r>
          </w:p>
          <w:p>
            <w:pPr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审核人签字：</w:t>
            </w:r>
          </w:p>
          <w:p>
            <w:pPr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（公章）</w:t>
            </w:r>
          </w:p>
          <w:p>
            <w:pPr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72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年     月     日                      </w:t>
            </w:r>
          </w:p>
        </w:tc>
      </w:tr>
    </w:tbl>
    <w:p>
      <w:r>
        <w:rPr>
          <w:rFonts w:hint="eastAsia" w:ascii="宋体" w:hAnsi="宋体" w:eastAsia="宋体"/>
          <w:sz w:val="21"/>
          <w:szCs w:val="21"/>
        </w:rPr>
        <w:t>注：表中填写内容不够可加页</w:t>
      </w:r>
      <w:r>
        <w:rPr>
          <w:rFonts w:hint="eastAsia" w:ascii="宋体" w:hAnsi="宋体" w:eastAsia="宋体"/>
          <w:sz w:val="21"/>
          <w:szCs w:val="21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DF1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Tingting</dc:creator>
  <cp:lastModifiedBy>Tingting</cp:lastModifiedBy>
  <dcterms:modified xsi:type="dcterms:W3CDTF">2020-04-17T04:33:58Z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