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附件</w:t>
      </w:r>
      <w:r>
        <w:rPr>
          <w:rFonts w:ascii="仿宋" w:eastAsia="仿宋"/>
          <w:sz w:val="32"/>
          <w:szCs w:val="32"/>
        </w:rPr>
        <w:t>：</w:t>
      </w:r>
    </w:p>
    <w:p>
      <w:pPr>
        <w:jc w:val="center"/>
        <w:rPr>
          <w:rStyle w:val="85"/>
          <w:rFonts w:ascii="黑体" w:eastAsia="黑体" w:cs="仿宋"/>
          <w:color w:val="000000"/>
          <w:sz w:val="36"/>
          <w:szCs w:val="36"/>
          <w:u w:val="none"/>
        </w:rPr>
      </w:pPr>
    </w:p>
    <w:p>
      <w:pPr>
        <w:jc w:val="center"/>
        <w:rPr>
          <w:rStyle w:val="85"/>
          <w:rFonts w:ascii="黑体" w:eastAsia="黑体" w:cs="仿宋"/>
          <w:color w:val="000000"/>
          <w:sz w:val="36"/>
          <w:szCs w:val="36"/>
          <w:u w:val="none"/>
        </w:rPr>
      </w:pPr>
      <w:bookmarkStart w:id="0" w:name="_GoBack"/>
      <w:r>
        <w:rPr>
          <w:rStyle w:val="85"/>
          <w:rFonts w:ascii="黑体" w:eastAsia="黑体" w:cs="仿宋" w:hint="eastAsia"/>
          <w:color w:val="000000"/>
          <w:sz w:val="36"/>
          <w:szCs w:val="36"/>
          <w:u w:val="none"/>
        </w:rPr>
        <w:t>2021年企业项目温室气体减排量核证结果</w:t>
      </w:r>
    </w:p>
    <w:p>
      <w:pPr>
        <w:jc w:val="center"/>
        <w:rPr>
          <w:rFonts w:ascii="黑体" w:eastAsia="黑体" w:cs="仿宋"/>
          <w:b/>
          <w:bCs/>
          <w:sz w:val="24"/>
          <w:szCs w:val="32"/>
        </w:rPr>
      </w:pPr>
      <w:bookmarkEnd w:id="0"/>
      <w:r>
        <w:rPr>
          <w:rFonts w:ascii="黑体" w:eastAsia="黑体" w:cs="仿宋" w:hint="eastAsia"/>
          <w:b/>
          <w:bCs/>
          <w:sz w:val="24"/>
          <w:szCs w:val="32"/>
        </w:rPr>
        <w:t>（排序不分先后）</w:t>
      </w:r>
    </w:p>
    <w:p>
      <w:pPr>
        <w:jc w:val="center"/>
        <w:rPr>
          <w:rFonts w:ascii="黑体" w:eastAsia="黑体" w:cs="仿宋"/>
          <w:b/>
          <w:bCs/>
          <w:sz w:val="24"/>
          <w:szCs w:val="32"/>
        </w:rPr>
      </w:pPr>
    </w:p>
    <w:p>
      <w:pPr>
        <w:jc w:val="center"/>
        <w:rPr>
          <w:rFonts w:ascii="黑体" w:eastAsia="黑体" w:cs="仿宋"/>
          <w:b/>
          <w:bCs/>
          <w:sz w:val="24"/>
          <w:szCs w:val="32"/>
        </w:rPr>
      </w:pPr>
    </w:p>
    <w:tbl>
      <w:tblPr>
        <w:jc w:val="center"/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686"/>
        <w:gridCol w:w="1559"/>
        <w:gridCol w:w="1559"/>
        <w:gridCol w:w="1276"/>
      </w:tblGrid>
      <w:tr>
        <w:trPr>
          <w:trHeight w:hRule="exact" w:val="851"/>
          <w:tblHeader/>
        </w:trPr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bCs/>
                <w:color w:val="000000"/>
                <w:szCs w:val="21"/>
              </w:rPr>
            </w:pPr>
            <w:r>
              <w:rPr>
                <w:rFonts w:ascii="黑体" w:eastAsia="黑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3686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bCs/>
                <w:color w:val="000000"/>
                <w:szCs w:val="21"/>
              </w:rPr>
            </w:pPr>
            <w:r>
              <w:rPr>
                <w:rFonts w:ascii="黑体" w:eastAsia="黑体" w:hint="eastAsia"/>
                <w:bCs/>
                <w:color w:val="000000"/>
                <w:szCs w:val="21"/>
              </w:rPr>
              <w:t>企业名称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bCs/>
                <w:color w:val="000000"/>
                <w:szCs w:val="21"/>
              </w:rPr>
            </w:pPr>
            <w:r>
              <w:rPr>
                <w:rFonts w:ascii="黑体" w:eastAsia="黑体" w:cs="宋体" w:hint="eastAsia"/>
                <w:bCs/>
                <w:kern w:val="0"/>
                <w:szCs w:val="21"/>
              </w:rPr>
              <w:t>基准线排放量</w:t>
            </w:r>
            <w:r>
              <w:rPr>
                <w:rFonts w:ascii="黑体" w:eastAsia="黑体" w:hint="eastAsia"/>
                <w:bCs/>
                <w:color w:val="000000"/>
                <w:szCs w:val="21"/>
              </w:rPr>
              <w:t>（</w:t>
            </w:r>
            <w:r>
              <w:rPr>
                <w:rFonts w:ascii="黑体" w:eastAsia="黑体" w:cs="宋体"/>
                <w:bCs/>
                <w:kern w:val="0"/>
                <w:szCs w:val="21"/>
              </w:rPr>
              <w:t>tCO</w:t>
            </w:r>
            <w:r>
              <w:rPr>
                <w:rFonts w:ascii="黑体" w:eastAsia="黑体" w:cs="宋体"/>
                <w:bCs/>
                <w:kern w:val="0"/>
                <w:szCs w:val="21"/>
                <w:vertAlign w:val="subscript"/>
              </w:rPr>
              <w:t>2</w:t>
            </w:r>
            <w:r>
              <w:rPr>
                <w:rFonts w:ascii="黑体" w:eastAsia="黑体" w:cs="宋体"/>
                <w:bCs/>
                <w:kern w:val="0"/>
                <w:szCs w:val="21"/>
              </w:rPr>
              <w:t>e</w:t>
            </w:r>
            <w:r>
              <w:rPr>
                <w:rFonts w:ascii="黑体" w:eastAsia="黑体" w:hint="eastAsia"/>
                <w:bCs/>
                <w:color w:val="000000"/>
                <w:szCs w:val="21"/>
              </w:rPr>
              <w:t>）</w:t>
            </w:r>
            <w:r>
              <w:rPr>
                <w:rFonts w:ascii="黑体" w:eastAsia="黑体" w:hint="eastAsia"/>
                <w:bCs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bCs/>
                <w:color w:val="000000"/>
                <w:szCs w:val="21"/>
              </w:rPr>
            </w:pPr>
            <w:r>
              <w:rPr>
                <w:rFonts w:ascii="黑体" w:eastAsia="黑体" w:hint="eastAsia"/>
                <w:bCs/>
                <w:color w:val="000000"/>
                <w:szCs w:val="21"/>
              </w:rPr>
              <w:t>项目排放量（</w:t>
            </w:r>
            <w:r>
              <w:rPr>
                <w:rFonts w:ascii="黑体" w:eastAsia="黑体" w:cs="宋体"/>
                <w:bCs/>
                <w:kern w:val="0"/>
                <w:szCs w:val="21"/>
              </w:rPr>
              <w:t>tCO</w:t>
            </w:r>
            <w:r>
              <w:rPr>
                <w:rFonts w:ascii="黑体" w:eastAsia="黑体" w:cs="宋体"/>
                <w:bCs/>
                <w:kern w:val="0"/>
                <w:szCs w:val="21"/>
                <w:vertAlign w:val="subscript"/>
              </w:rPr>
              <w:t>2</w:t>
            </w:r>
            <w:r>
              <w:rPr>
                <w:rFonts w:ascii="黑体" w:eastAsia="黑体" w:cs="宋体"/>
                <w:bCs/>
                <w:kern w:val="0"/>
                <w:szCs w:val="21"/>
              </w:rPr>
              <w:t>e</w:t>
            </w:r>
            <w:r>
              <w:rPr>
                <w:rFonts w:ascii="黑体" w:eastAsia="黑体" w:hint="eastAsia"/>
                <w:bCs/>
                <w:color w:val="000000"/>
                <w:szCs w:val="21"/>
              </w:rPr>
              <w:t>）</w:t>
            </w:r>
            <w:r>
              <w:rPr>
                <w:rFonts w:ascii="黑体" w:eastAsia="黑体" w:hint="eastAsia"/>
                <w:bCs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bCs/>
                <w:color w:val="000000"/>
                <w:szCs w:val="21"/>
              </w:rPr>
            </w:pPr>
            <w:r>
              <w:rPr>
                <w:rFonts w:ascii="黑体" w:eastAsia="黑体" w:hint="eastAsia"/>
                <w:bCs/>
                <w:color w:val="000000"/>
                <w:szCs w:val="21"/>
              </w:rPr>
              <w:t>减排量（</w:t>
            </w:r>
            <w:r>
              <w:rPr>
                <w:rFonts w:ascii="黑体" w:eastAsia="黑体" w:cs="宋体"/>
                <w:bCs/>
                <w:kern w:val="0"/>
                <w:szCs w:val="21"/>
              </w:rPr>
              <w:t>tCO</w:t>
            </w:r>
            <w:r>
              <w:rPr>
                <w:rFonts w:ascii="黑体" w:eastAsia="黑体" w:cs="宋体"/>
                <w:bCs/>
                <w:kern w:val="0"/>
                <w:szCs w:val="21"/>
                <w:vertAlign w:val="subscript"/>
              </w:rPr>
              <w:t>2</w:t>
            </w:r>
            <w:r>
              <w:rPr>
                <w:rFonts w:ascii="黑体" w:eastAsia="黑体" w:cs="宋体"/>
                <w:bCs/>
                <w:kern w:val="0"/>
                <w:szCs w:val="21"/>
              </w:rPr>
              <w:t>e</w:t>
            </w:r>
            <w:r>
              <w:rPr>
                <w:rFonts w:ascii="黑体" w:eastAsia="黑体" w:hint="eastAsia"/>
                <w:bCs/>
                <w:color w:val="000000"/>
                <w:szCs w:val="21"/>
              </w:rPr>
              <w:t>）</w:t>
            </w:r>
            <w:r>
              <w:rPr>
                <w:rFonts w:ascii="黑体" w:eastAsia="黑体" w:hint="eastAsia"/>
                <w:bCs/>
                <w:color w:val="000000"/>
                <w:szCs w:val="21"/>
                <w:vertAlign w:val="superscript"/>
              </w:rPr>
              <w:t>*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南京凯燕电子有限公司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 xml:space="preserve">13717.20 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 xml:space="preserve">891.26 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 xml:space="preserve">12825.94 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威立雅资源再生（杭州）有限公司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left"/>
              <w:rPr>
                <w:rFonts w:ascii="宋体"/>
                <w:szCs w:val="21"/>
              </w:rPr>
            </w:pPr>
            <w:r>
              <w:t>12166.25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</w:rPr>
              <w:t>1284.07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/>
                <w:szCs w:val="21"/>
              </w:rPr>
            </w:pPr>
            <w:r>
              <w:t>10882.18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3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重庆市中天电子废弃物处理有限公司</w:t>
            </w:r>
          </w:p>
        </w:tc>
        <w:tc>
          <w:tcPr>
            <w:tcW w:w="1559" w:type="dxa"/>
            <w:vAlign w:val="center"/>
          </w:tcPr>
          <w:p>
            <w:pPr>
              <w:pStyle w:val="125"/>
              <w:spacing w:line="300" w:lineRule="exact"/>
              <w:ind w:firstLineChars="0" w:firstLine="0"/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>29249.73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</w:rPr>
              <w:t>1722.82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>27526.91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4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浙江盛唐环保科技有限公司</w:t>
            </w:r>
          </w:p>
        </w:tc>
        <w:tc>
          <w:tcPr>
            <w:tcW w:w="1559" w:type="dxa"/>
            <w:vAlign w:val="center"/>
          </w:tcPr>
          <w:p>
            <w:pPr>
              <w:pStyle w:val="125"/>
              <w:spacing w:line="300" w:lineRule="exact"/>
              <w:ind w:firstLineChars="0" w:firstLine="0"/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>20438.14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</w:rPr>
              <w:t>2442.47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>17995.6</w:t>
            </w:r>
            <w:r>
              <w:t>7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5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TCL奥博（天津）环保发展有限公司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>88261.1</w:t>
            </w:r>
            <w:r>
              <w:t>0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</w:rPr>
              <w:t>2757.62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/>
                <w:szCs w:val="21"/>
              </w:rPr>
            </w:pPr>
            <w:r>
              <w:rPr>
                <w:rFonts w:hint="eastAsia"/>
              </w:rPr>
              <w:t>85503.48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6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江西格林循环产业股份有限公司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lef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/>
              </w:rPr>
              <w:t>68339.36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10508.87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/>
              </w:rPr>
              <w:t>57830.</w:t>
            </w:r>
            <w:r>
              <w:t>49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7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清远市东江环保技术有限公司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</w:rPr>
              <w:t>14934.95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eastAsia="仿宋_GB2312" w:cs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894.96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14039.99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8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汕头市TCL德庆环保发展有限公司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</w:rPr>
              <w:t>20671.06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eastAsia="仿宋_GB2312" w:cs="宋体" w:hAnsi="宋体"/>
                <w:kern w:val="0"/>
                <w:sz w:val="24"/>
              </w:rPr>
            </w:pPr>
            <w:r>
              <w:rPr>
                <w:rFonts w:hint="eastAsia"/>
              </w:rPr>
              <w:t>1067.34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19603.71</w:t>
            </w:r>
          </w:p>
        </w:tc>
      </w:tr>
      <w:tr>
        <w:trPr>
          <w:trHeight w:hRule="exact" w:val="851"/>
        </w:trPr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9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</w:rPr>
              <w:t>伟翔环保科技发展（上海）有限公司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t>10699.41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rPr>
                <w:rFonts w:ascii="宋体" w:eastAsia="仿宋_GB2312" w:cs="宋体" w:hAnsi="宋体"/>
                <w:kern w:val="0"/>
                <w:sz w:val="24"/>
              </w:rPr>
            </w:pPr>
            <w:r>
              <w:rPr>
                <w:rFonts w:hint="eastAsia"/>
              </w:rPr>
              <w:t>1383.98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9315.43</w:t>
            </w:r>
          </w:p>
        </w:tc>
      </w:tr>
    </w:tbl>
    <w:p>
      <w:pPr>
        <w:ind w:right="105"/>
        <w:jc w:val="left"/>
        <w:rPr>
          <w:rFonts w:ascii="楷体" w:eastAsia="楷体"/>
          <w:b/>
          <w:bCs/>
          <w:sz w:val="18"/>
          <w:szCs w:val="18"/>
        </w:rPr>
      </w:pPr>
      <w:r>
        <w:rPr>
          <w:rFonts w:ascii="楷体" w:eastAsia="楷体" w:hint="eastAsia"/>
          <w:b/>
          <w:bCs/>
          <w:sz w:val="18"/>
          <w:szCs w:val="18"/>
        </w:rPr>
        <w:t>(</w:t>
      </w:r>
      <w:r>
        <w:rPr>
          <w:rFonts w:ascii="楷体" w:eastAsia="楷体"/>
          <w:b/>
          <w:bCs/>
          <w:sz w:val="18"/>
          <w:szCs w:val="18"/>
        </w:rPr>
        <w:t>*:</w:t>
      </w:r>
      <w:r>
        <w:rPr>
          <w:rFonts w:ascii="楷体" w:eastAsia="楷体" w:hint="eastAsia"/>
          <w:b/>
          <w:bCs/>
          <w:sz w:val="18"/>
          <w:szCs w:val="18"/>
        </w:rPr>
        <w:t>tCO</w:t>
      </w:r>
      <w:r>
        <w:rPr>
          <w:rFonts w:ascii="楷体" w:eastAsia="楷体" w:hint="eastAsia"/>
          <w:b/>
          <w:bCs/>
          <w:sz w:val="18"/>
          <w:szCs w:val="18"/>
          <w:vertAlign w:val="subscript"/>
        </w:rPr>
        <w:t>2</w:t>
      </w:r>
      <w:r>
        <w:rPr>
          <w:rFonts w:ascii="楷体" w:eastAsia="楷体" w:hint="eastAsia"/>
          <w:b/>
          <w:bCs/>
          <w:sz w:val="18"/>
          <w:szCs w:val="18"/>
        </w:rPr>
        <w:t>e：指温室气体排放量的计量单位“吨二氧化碳当量”。)</w:t>
      </w:r>
    </w:p>
    <w:p>
      <w:pPr>
        <w:jc w:val="right"/>
        <w:rPr>
          <w:rFonts w:ascii="黑体" w:eastAsia="黑体"/>
          <w:b/>
          <w:bCs/>
        </w:rPr>
      </w:pPr>
    </w:p>
    <w:p>
      <w:pPr>
        <w:jc w:val="right"/>
        <w:rPr>
          <w:rFonts w:ascii="黑体" w:eastAsia="黑体"/>
          <w:b/>
          <w:bCs/>
        </w:rPr>
      </w:pPr>
    </w:p>
    <w:p>
      <w:pPr>
        <w:jc w:val="right"/>
        <w:rPr>
          <w:rFonts w:ascii="黑体" w:eastAsia="黑体"/>
          <w:b/>
          <w:bCs/>
        </w:rPr>
      </w:pPr>
    </w:p>
    <w:p>
      <w:pPr>
        <w:jc w:val="right"/>
        <w:rPr>
          <w:rFonts w:ascii="黑体" w:eastAsia="黑体"/>
          <w:b/>
          <w:bCs/>
        </w:rPr>
      </w:pPr>
      <w:r>
        <w:rPr>
          <w:rFonts w:ascii="黑体" w:eastAsia="黑体" w:hint="eastAsia"/>
          <w:b/>
          <w:bCs/>
        </w:rPr>
        <w:t>（以下无正文）</w:t>
      </w:r>
    </w:p>
    <w:p>
      <w:pPr>
        <w:widowControl/>
        <w:ind w:firstLineChars="100" w:firstLine="320"/>
        <w:jc w:val="left"/>
        <w:rPr>
          <w:rFonts w:ascii="仿宋" w:eastAsia="仿宋"/>
          <w:sz w:val="32"/>
          <w:szCs w:val="32"/>
        </w:rPr>
      </w:pPr>
    </w:p>
    <w:p>
      <w:pPr>
        <w:widowControl/>
        <w:rPr>
          <w:b/>
          <w:sz w:val="28"/>
          <w:szCs w:val="36"/>
        </w:rPr>
      </w:pPr>
    </w:p>
    <w:p/>
    <w:sectPr>
      <w:pgSz w:w="11910" w:h="16840"/>
      <w:pgMar w:top="1440" w:right="1800" w:bottom="1440" w:left="1800" w:header="0" w:footer="1117" w:gutter="0"/>
      <w:docGrid w:linePitch="28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7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character" w:styleId="85">
    <w:name w:val="Hyperlink"/>
    <w:qFormat/>
    <w:rPr>
      <w:color w:val="0563C1"/>
      <w:u w:val="single"/>
    </w:rPr>
  </w:style>
  <w:style w:type="paragraph" w:styleId="125">
    <w:name w:val="List Paragraph"/>
    <w:qFormat/>
    <w:next w:val="19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1</Pages>
  <Words>0</Words>
  <Characters>401</Characters>
  <Lines>0</Lines>
  <Paragraphs>15</Paragraphs>
  <CharactersWithSpaces>535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kicaz</dc:creator>
  <cp:lastModifiedBy>kicaz</cp:lastModifiedBy>
  <cp:revision>1</cp:revision>
  <dcterms:created xsi:type="dcterms:W3CDTF">2022-12-16T06:16:42Z</dcterms:created>
  <dcterms:modified xsi:type="dcterms:W3CDTF">2022-12-16T06:17:07Z</dcterms:modified>
</cp:coreProperties>
</file>